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9EBEA" w14:textId="31D09503" w:rsidR="00FB06D2" w:rsidRPr="00FB06D2" w:rsidRDefault="00FB06D2" w:rsidP="00DA04CE">
      <w:pPr>
        <w:jc w:val="center"/>
        <w:rPr>
          <w:sz w:val="28"/>
          <w:szCs w:val="28"/>
        </w:rPr>
      </w:pPr>
      <w:r>
        <w:rPr>
          <w:rFonts w:hint="eastAsia"/>
          <w:sz w:val="28"/>
          <w:szCs w:val="28"/>
        </w:rPr>
        <w:t>『</w:t>
      </w:r>
      <w:r>
        <w:rPr>
          <w:rFonts w:hint="eastAsia"/>
          <w:sz w:val="28"/>
          <w:szCs w:val="28"/>
        </w:rPr>
        <w:t>2013</w:t>
      </w:r>
      <w:r>
        <w:rPr>
          <w:rFonts w:hint="eastAsia"/>
          <w:sz w:val="28"/>
          <w:szCs w:val="28"/>
        </w:rPr>
        <w:t>年</w:t>
      </w:r>
      <w:r>
        <w:rPr>
          <w:rFonts w:hint="eastAsia"/>
          <w:sz w:val="28"/>
          <w:szCs w:val="28"/>
        </w:rPr>
        <w:t>12</w:t>
      </w:r>
      <w:r>
        <w:rPr>
          <w:rFonts w:hint="eastAsia"/>
          <w:sz w:val="28"/>
          <w:szCs w:val="28"/>
        </w:rPr>
        <w:t>月</w:t>
      </w:r>
      <w:r w:rsidR="00B8264A">
        <w:rPr>
          <w:sz w:val="28"/>
          <w:szCs w:val="28"/>
        </w:rPr>
        <w:t>10</w:t>
      </w:r>
      <w:r>
        <w:rPr>
          <w:rFonts w:hint="eastAsia"/>
          <w:sz w:val="28"/>
          <w:szCs w:val="28"/>
        </w:rPr>
        <w:t>日</w:t>
      </w:r>
      <w:r w:rsidRPr="00FB06D2">
        <w:rPr>
          <w:rFonts w:hint="eastAsia"/>
          <w:sz w:val="28"/>
          <w:szCs w:val="28"/>
        </w:rPr>
        <w:t>～</w:t>
      </w:r>
      <w:r w:rsidRPr="00FB06D2">
        <w:rPr>
          <w:rFonts w:hint="eastAsia"/>
          <w:sz w:val="28"/>
          <w:szCs w:val="28"/>
        </w:rPr>
        <w:t>2017</w:t>
      </w:r>
      <w:r>
        <w:rPr>
          <w:rFonts w:hint="eastAsia"/>
          <w:sz w:val="28"/>
          <w:szCs w:val="28"/>
        </w:rPr>
        <w:t>年</w:t>
      </w:r>
      <w:r w:rsidRPr="00FB06D2">
        <w:rPr>
          <w:rFonts w:hint="eastAsia"/>
          <w:sz w:val="28"/>
          <w:szCs w:val="28"/>
        </w:rPr>
        <w:t>6</w:t>
      </w:r>
      <w:r>
        <w:rPr>
          <w:rFonts w:hint="eastAsia"/>
          <w:sz w:val="28"/>
          <w:szCs w:val="28"/>
        </w:rPr>
        <w:t>月</w:t>
      </w:r>
      <w:r w:rsidRPr="00FB06D2">
        <w:rPr>
          <w:rFonts w:hint="eastAsia"/>
          <w:sz w:val="28"/>
          <w:szCs w:val="28"/>
        </w:rPr>
        <w:t>5</w:t>
      </w:r>
      <w:r>
        <w:rPr>
          <w:rFonts w:hint="eastAsia"/>
          <w:sz w:val="28"/>
          <w:szCs w:val="28"/>
        </w:rPr>
        <w:t>日</w:t>
      </w:r>
      <w:r w:rsidRPr="00FB06D2">
        <w:rPr>
          <w:rFonts w:hint="eastAsia"/>
          <w:sz w:val="28"/>
          <w:szCs w:val="28"/>
        </w:rPr>
        <w:t>迄の期間に「中耳・内耳疾患診断・治療の新規技術開発」の研究に参加された方へ</w:t>
      </w:r>
      <w:r>
        <w:rPr>
          <w:rFonts w:hint="eastAsia"/>
          <w:sz w:val="28"/>
          <w:szCs w:val="28"/>
        </w:rPr>
        <w:t>』</w:t>
      </w:r>
    </w:p>
    <w:p w14:paraId="21DC2FEC" w14:textId="77777777" w:rsidR="00FB06D2" w:rsidRPr="00DA04CE" w:rsidRDefault="00FB06D2" w:rsidP="00FB06D2">
      <w:pPr>
        <w:rPr>
          <w:sz w:val="24"/>
          <w:szCs w:val="28"/>
        </w:rPr>
      </w:pPr>
    </w:p>
    <w:p w14:paraId="17274841" w14:textId="77777777" w:rsidR="00FB06D2" w:rsidRPr="00DA04CE" w:rsidRDefault="00FB06D2" w:rsidP="00FB06D2">
      <w:pPr>
        <w:rPr>
          <w:sz w:val="22"/>
          <w:szCs w:val="28"/>
        </w:rPr>
      </w:pPr>
      <w:r w:rsidRPr="00DA04CE">
        <w:rPr>
          <w:rFonts w:hint="eastAsia"/>
          <w:szCs w:val="28"/>
        </w:rPr>
        <w:t>この度、「中耳・内耳疾患診断・治療の新規技術開発」研究のために採取した試料及び情報の一部を「外リンパ瘻における</w:t>
      </w:r>
      <w:r w:rsidRPr="00DA04CE">
        <w:rPr>
          <w:szCs w:val="28"/>
        </w:rPr>
        <w:t>Cochlin-tomoprotein</w:t>
      </w:r>
      <w:r w:rsidRPr="00DA04CE">
        <w:rPr>
          <w:rFonts w:hint="eastAsia"/>
          <w:szCs w:val="28"/>
        </w:rPr>
        <w:t>（</w:t>
      </w:r>
      <w:r w:rsidRPr="00DA04CE">
        <w:rPr>
          <w:szCs w:val="28"/>
        </w:rPr>
        <w:t>CTP</w:t>
      </w:r>
      <w:r w:rsidRPr="00DA04CE">
        <w:rPr>
          <w:rFonts w:hint="eastAsia"/>
          <w:szCs w:val="28"/>
        </w:rPr>
        <w:t>）測定の臨床的有用性の検討」の研究のデータとして、使用することになりましたので、ここにお知らせします。</w:t>
      </w:r>
    </w:p>
    <w:p w14:paraId="590B9F15" w14:textId="77777777" w:rsidR="00FB06D2" w:rsidRDefault="00FB06D2" w:rsidP="00FB06D2">
      <w:pPr>
        <w:rPr>
          <w:szCs w:val="28"/>
        </w:rPr>
      </w:pPr>
      <w:r w:rsidRPr="00DA04CE">
        <w:rPr>
          <w:rFonts w:hint="eastAsia"/>
          <w:szCs w:val="28"/>
        </w:rPr>
        <w:t>「外リンパ瘻における</w:t>
      </w:r>
      <w:proofErr w:type="spellStart"/>
      <w:r w:rsidRPr="00DA04CE">
        <w:rPr>
          <w:szCs w:val="28"/>
        </w:rPr>
        <w:t>Cochlin-tomoprotein</w:t>
      </w:r>
      <w:proofErr w:type="spellEnd"/>
      <w:r w:rsidRPr="00DA04CE">
        <w:rPr>
          <w:rFonts w:hint="eastAsia"/>
          <w:szCs w:val="28"/>
        </w:rPr>
        <w:t>（</w:t>
      </w:r>
      <w:r w:rsidRPr="00DA04CE">
        <w:rPr>
          <w:szCs w:val="28"/>
        </w:rPr>
        <w:t>CTP</w:t>
      </w:r>
      <w:r w:rsidRPr="00DA04CE">
        <w:rPr>
          <w:rFonts w:hint="eastAsia"/>
          <w:szCs w:val="28"/>
        </w:rPr>
        <w:t>）測定の臨床的有用性の検討」の研究内容は以下の通りです。</w:t>
      </w:r>
    </w:p>
    <w:p w14:paraId="2DE2CEAF" w14:textId="77777777" w:rsidR="00FB06D2" w:rsidRDefault="00FB06D2" w:rsidP="00FB06D2">
      <w:pPr>
        <w:rPr>
          <w:szCs w:val="28"/>
        </w:rPr>
      </w:pPr>
    </w:p>
    <w:p w14:paraId="711FD22F" w14:textId="77777777" w:rsidR="00FB06D2" w:rsidRDefault="00FB06D2" w:rsidP="00DA04CE">
      <w:pPr>
        <w:jc w:val="center"/>
        <w:rPr>
          <w:szCs w:val="28"/>
        </w:rPr>
      </w:pPr>
      <w:r w:rsidRPr="00390A3B">
        <w:rPr>
          <w:rFonts w:hint="eastAsia"/>
          <w:sz w:val="28"/>
          <w:szCs w:val="28"/>
        </w:rPr>
        <w:t>＜臨床研究実施のお知らせ＞</w:t>
      </w:r>
    </w:p>
    <w:p w14:paraId="6CCF4145" w14:textId="77777777" w:rsidR="00EF3BEC" w:rsidRDefault="00390A3B" w:rsidP="00FB06D2">
      <w:pPr>
        <w:rPr>
          <w:szCs w:val="28"/>
        </w:rPr>
      </w:pPr>
      <w:r w:rsidRPr="00DA04CE">
        <w:rPr>
          <w:rFonts w:hint="eastAsia"/>
          <w:sz w:val="24"/>
          <w:szCs w:val="28"/>
        </w:rPr>
        <w:t>課題名：</w:t>
      </w:r>
      <w:r w:rsidR="00EF3BEC" w:rsidRPr="00DA04CE">
        <w:rPr>
          <w:rFonts w:hint="eastAsia"/>
          <w:sz w:val="24"/>
          <w:szCs w:val="28"/>
        </w:rPr>
        <w:t>「</w:t>
      </w:r>
      <w:r w:rsidR="00615BE8" w:rsidRPr="00DA04CE">
        <w:rPr>
          <w:rFonts w:hint="eastAsia"/>
          <w:sz w:val="24"/>
          <w:szCs w:val="28"/>
        </w:rPr>
        <w:t>外リンパ瘻における</w:t>
      </w:r>
      <w:proofErr w:type="spellStart"/>
      <w:r w:rsidR="00615BE8" w:rsidRPr="00DA04CE">
        <w:rPr>
          <w:sz w:val="24"/>
          <w:szCs w:val="28"/>
        </w:rPr>
        <w:t>Cochlin-tomoprotein</w:t>
      </w:r>
      <w:proofErr w:type="spellEnd"/>
      <w:r w:rsidR="00615BE8" w:rsidRPr="00DA04CE">
        <w:rPr>
          <w:rFonts w:hint="eastAsia"/>
          <w:sz w:val="24"/>
          <w:szCs w:val="28"/>
        </w:rPr>
        <w:t>（</w:t>
      </w:r>
      <w:r w:rsidR="00615BE8" w:rsidRPr="00DA04CE">
        <w:rPr>
          <w:sz w:val="24"/>
          <w:szCs w:val="28"/>
        </w:rPr>
        <w:t>CTP</w:t>
      </w:r>
      <w:r w:rsidR="00615BE8" w:rsidRPr="00DA04CE">
        <w:rPr>
          <w:rFonts w:hint="eastAsia"/>
          <w:sz w:val="24"/>
          <w:szCs w:val="28"/>
        </w:rPr>
        <w:t>）測定の臨床的有用性の検討</w:t>
      </w:r>
      <w:r w:rsidR="00EF3BEC" w:rsidRPr="00DA04CE">
        <w:rPr>
          <w:rFonts w:hint="eastAsia"/>
          <w:sz w:val="24"/>
          <w:szCs w:val="28"/>
        </w:rPr>
        <w:t>」</w:t>
      </w:r>
    </w:p>
    <w:p w14:paraId="6607D8FE" w14:textId="77777777" w:rsidR="00FB06D2" w:rsidRPr="00DA69FF" w:rsidRDefault="00FB06D2" w:rsidP="00FB06D2">
      <w:pPr>
        <w:rPr>
          <w:sz w:val="28"/>
          <w:szCs w:val="28"/>
        </w:rPr>
      </w:pPr>
    </w:p>
    <w:p w14:paraId="561C7BE3" w14:textId="77777777" w:rsidR="006A615F" w:rsidRDefault="006A615F" w:rsidP="006A615F">
      <w:r>
        <w:rPr>
          <w:rFonts w:hint="eastAsia"/>
        </w:rPr>
        <w:t>1.</w:t>
      </w:r>
      <w:r>
        <w:t xml:space="preserve"> </w:t>
      </w:r>
      <w:r>
        <w:rPr>
          <w:rFonts w:hint="eastAsia"/>
        </w:rPr>
        <w:t>研究の目的（試料・情報の利用目的）：</w:t>
      </w:r>
      <w:r w:rsidR="00615BE8" w:rsidRPr="00615BE8">
        <w:rPr>
          <w:rFonts w:hint="eastAsia"/>
        </w:rPr>
        <w:t>中耳洗浄液中の</w:t>
      </w:r>
      <w:r w:rsidR="00615BE8" w:rsidRPr="00615BE8">
        <w:rPr>
          <w:rFonts w:hint="eastAsia"/>
        </w:rPr>
        <w:t>CTP</w:t>
      </w:r>
      <w:r w:rsidR="00615BE8" w:rsidRPr="00615BE8">
        <w:rPr>
          <w:rFonts w:hint="eastAsia"/>
        </w:rPr>
        <w:t>を測定し、疾患における感度・特異性について評価を行い、体外診断用医薬品として申請を行うことを目的とする。</w:t>
      </w:r>
    </w:p>
    <w:p w14:paraId="1DC997B9" w14:textId="77777777" w:rsidR="003349EA" w:rsidRDefault="003349EA" w:rsidP="006A615F"/>
    <w:p w14:paraId="59CE4908" w14:textId="29F15C66" w:rsidR="006A615F" w:rsidRDefault="006A615F" w:rsidP="006A615F">
      <w:r>
        <w:t xml:space="preserve">2. </w:t>
      </w:r>
      <w:r w:rsidR="00615BE8">
        <w:rPr>
          <w:rFonts w:hint="eastAsia"/>
        </w:rPr>
        <w:t>対象及び対象となると予測される症例数：</w:t>
      </w:r>
      <w:r w:rsidR="003349EA">
        <w:rPr>
          <w:rFonts w:hint="eastAsia"/>
        </w:rPr>
        <w:t>1,1</w:t>
      </w:r>
      <w:r w:rsidR="00615BE8">
        <w:rPr>
          <w:rFonts w:hint="eastAsia"/>
        </w:rPr>
        <w:t>00</w:t>
      </w:r>
      <w:r w:rsidR="00615BE8">
        <w:rPr>
          <w:rFonts w:hint="eastAsia"/>
        </w:rPr>
        <w:t>例</w:t>
      </w:r>
    </w:p>
    <w:p w14:paraId="59D493EB" w14:textId="77777777" w:rsidR="00FB06D2" w:rsidRDefault="00615BE8" w:rsidP="006A615F">
      <w:pPr>
        <w:ind w:firstLineChars="250" w:firstLine="525"/>
      </w:pPr>
      <w:r>
        <w:rPr>
          <w:rFonts w:hint="eastAsia"/>
        </w:rPr>
        <w:t>①　対象となる被験者の定義：</w:t>
      </w:r>
      <w:r w:rsidRPr="00C96ED5">
        <w:rPr>
          <w:rFonts w:hint="eastAsia"/>
        </w:rPr>
        <w:t>既存試料（中耳洗浄液）のある外リンパ瘻</w:t>
      </w:r>
      <w:r>
        <w:rPr>
          <w:rFonts w:hint="eastAsia"/>
        </w:rPr>
        <w:t>、外リンパ</w:t>
      </w:r>
    </w:p>
    <w:p w14:paraId="4B3B7A4F" w14:textId="77777777" w:rsidR="006A615F" w:rsidRDefault="00615BE8" w:rsidP="00DA04CE">
      <w:pPr>
        <w:ind w:firstLineChars="550" w:firstLine="1155"/>
      </w:pPr>
      <w:r>
        <w:rPr>
          <w:rFonts w:hint="eastAsia"/>
        </w:rPr>
        <w:t>瘻</w:t>
      </w:r>
      <w:r w:rsidRPr="00C96ED5">
        <w:rPr>
          <w:rFonts w:hint="eastAsia"/>
        </w:rPr>
        <w:t>否定の類似疾患、炎症中耳、正常中耳の患者</w:t>
      </w:r>
      <w:r>
        <w:rPr>
          <w:rFonts w:hint="eastAsia"/>
        </w:rPr>
        <w:t>さん</w:t>
      </w:r>
    </w:p>
    <w:p w14:paraId="43CFFDAB" w14:textId="60C1C853" w:rsidR="00FB06D2" w:rsidRDefault="00FB06D2" w:rsidP="00DA04CE">
      <w:pPr>
        <w:ind w:firstLineChars="550" w:firstLine="1155"/>
      </w:pPr>
      <w:r>
        <w:rPr>
          <w:rFonts w:hint="eastAsia"/>
        </w:rPr>
        <w:t>2013</w:t>
      </w:r>
      <w:r>
        <w:rPr>
          <w:rFonts w:hint="eastAsia"/>
        </w:rPr>
        <w:t>年</w:t>
      </w:r>
      <w:r>
        <w:rPr>
          <w:rFonts w:hint="eastAsia"/>
        </w:rPr>
        <w:t>12</w:t>
      </w:r>
      <w:r>
        <w:rPr>
          <w:rFonts w:hint="eastAsia"/>
        </w:rPr>
        <w:t>月</w:t>
      </w:r>
      <w:r w:rsidR="00B8264A">
        <w:t>10</w:t>
      </w:r>
      <w:r>
        <w:rPr>
          <w:rFonts w:hint="eastAsia"/>
        </w:rPr>
        <w:t>日～</w:t>
      </w:r>
      <w:r>
        <w:rPr>
          <w:rFonts w:hint="eastAsia"/>
        </w:rPr>
        <w:t>2017</w:t>
      </w:r>
      <w:r>
        <w:rPr>
          <w:rFonts w:hint="eastAsia"/>
        </w:rPr>
        <w:t>年</w:t>
      </w:r>
      <w:r>
        <w:rPr>
          <w:rFonts w:hint="eastAsia"/>
        </w:rPr>
        <w:t>6</w:t>
      </w:r>
      <w:r>
        <w:rPr>
          <w:rFonts w:hint="eastAsia"/>
        </w:rPr>
        <w:t>月</w:t>
      </w:r>
      <w:r>
        <w:rPr>
          <w:rFonts w:hint="eastAsia"/>
        </w:rPr>
        <w:t>5</w:t>
      </w:r>
      <w:r>
        <w:rPr>
          <w:rFonts w:hint="eastAsia"/>
        </w:rPr>
        <w:t>日迄の期間に「中耳・内耳疾患診断・治療</w:t>
      </w:r>
    </w:p>
    <w:p w14:paraId="1D436237" w14:textId="77777777" w:rsidR="00FB06D2" w:rsidRDefault="00FB06D2" w:rsidP="00DA04CE">
      <w:pPr>
        <w:ind w:firstLineChars="550" w:firstLine="1155"/>
      </w:pPr>
      <w:r>
        <w:rPr>
          <w:rFonts w:hint="eastAsia"/>
        </w:rPr>
        <w:t>の新規技術開発」の研究に参加された方</w:t>
      </w:r>
      <w:r w:rsidR="003349EA">
        <w:rPr>
          <w:rFonts w:hint="eastAsia"/>
        </w:rPr>
        <w:t>の</w:t>
      </w:r>
      <w:r w:rsidR="003349EA" w:rsidRPr="003349EA">
        <w:rPr>
          <w:rFonts w:hint="eastAsia"/>
        </w:rPr>
        <w:t>試料及び情報の一部</w:t>
      </w:r>
      <w:r>
        <w:rPr>
          <w:rFonts w:hint="eastAsia"/>
        </w:rPr>
        <w:t>を含みます。</w:t>
      </w:r>
    </w:p>
    <w:p w14:paraId="3D1B8A55" w14:textId="77777777" w:rsidR="006A615F" w:rsidRDefault="006A615F" w:rsidP="006A615F">
      <w:r>
        <w:rPr>
          <w:rFonts w:hint="eastAsia"/>
        </w:rPr>
        <w:t xml:space="preserve">     </w:t>
      </w:r>
      <w:r>
        <w:rPr>
          <w:rFonts w:hint="eastAsia"/>
        </w:rPr>
        <w:t>②　研究全体で予定する症例数：</w:t>
      </w:r>
      <w:r w:rsidR="00615BE8">
        <w:rPr>
          <w:rFonts w:hint="eastAsia"/>
        </w:rPr>
        <w:t>180</w:t>
      </w:r>
      <w:r w:rsidR="00615BE8">
        <w:rPr>
          <w:rFonts w:hint="eastAsia"/>
        </w:rPr>
        <w:t>例</w:t>
      </w:r>
    </w:p>
    <w:p w14:paraId="6496BB1D" w14:textId="77777777" w:rsidR="006A615F" w:rsidRDefault="006A615F" w:rsidP="006A615F">
      <w:r>
        <w:rPr>
          <w:rFonts w:hint="eastAsia"/>
        </w:rPr>
        <w:t xml:space="preserve">　　</w:t>
      </w:r>
      <w:r>
        <w:rPr>
          <w:rFonts w:hint="eastAsia"/>
        </w:rPr>
        <w:t xml:space="preserve"> </w:t>
      </w:r>
      <w:r w:rsidR="00615BE8">
        <w:rPr>
          <w:rFonts w:hint="eastAsia"/>
        </w:rPr>
        <w:t>③　当院における予定症例数　：</w:t>
      </w:r>
      <w:r w:rsidR="00615BE8">
        <w:rPr>
          <w:rFonts w:hint="eastAsia"/>
        </w:rPr>
        <w:t>100</w:t>
      </w:r>
      <w:r>
        <w:rPr>
          <w:rFonts w:hint="eastAsia"/>
        </w:rPr>
        <w:t>例</w:t>
      </w:r>
    </w:p>
    <w:p w14:paraId="67B16905" w14:textId="77777777" w:rsidR="008E1EF5" w:rsidRPr="004E3DDB" w:rsidRDefault="008E1EF5" w:rsidP="006A615F"/>
    <w:p w14:paraId="05953862" w14:textId="052F01CE" w:rsidR="006A615F" w:rsidRPr="00DA04CE" w:rsidRDefault="006A615F" w:rsidP="006A615F">
      <w:pPr>
        <w:rPr>
          <w:szCs w:val="21"/>
        </w:rPr>
      </w:pPr>
      <w:r>
        <w:rPr>
          <w:rFonts w:hint="eastAsia"/>
        </w:rPr>
        <w:t>3.</w:t>
      </w:r>
      <w:r w:rsidRPr="00C75155">
        <w:rPr>
          <w:rFonts w:hint="eastAsia"/>
        </w:rPr>
        <w:t xml:space="preserve"> </w:t>
      </w:r>
      <w:r>
        <w:rPr>
          <w:rFonts w:hint="eastAsia"/>
        </w:rPr>
        <w:t>研究に使用される</w:t>
      </w:r>
      <w:r w:rsidRPr="00621E99">
        <w:rPr>
          <w:rFonts w:hint="eastAsia"/>
        </w:rPr>
        <w:t>調査項目</w:t>
      </w:r>
      <w:r>
        <w:rPr>
          <w:rFonts w:hint="eastAsia"/>
        </w:rPr>
        <w:t>・検査項目について</w:t>
      </w:r>
      <w:r>
        <w:rPr>
          <w:rFonts w:hint="eastAsia"/>
          <w:sz w:val="20"/>
          <w:szCs w:val="20"/>
        </w:rPr>
        <w:t>：</w:t>
      </w:r>
      <w:r w:rsidR="00615BE8" w:rsidRPr="00DA04CE">
        <w:rPr>
          <w:rFonts w:hint="eastAsia"/>
          <w:szCs w:val="21"/>
        </w:rPr>
        <w:t>年齢、性別、生年月、病歴、検体採取日、病因学的疾患名、症候学的疾患名、臨床所見、検査所見</w:t>
      </w:r>
    </w:p>
    <w:p w14:paraId="48A0A9D8" w14:textId="77777777" w:rsidR="003349EA" w:rsidRDefault="003349EA" w:rsidP="006A615F"/>
    <w:p w14:paraId="56A09DAE" w14:textId="77777777" w:rsidR="006A615F" w:rsidRPr="006C2958" w:rsidRDefault="006A615F" w:rsidP="006A615F">
      <w:r>
        <w:t xml:space="preserve">4. </w:t>
      </w:r>
      <w:r>
        <w:rPr>
          <w:rFonts w:hint="eastAsia"/>
        </w:rPr>
        <w:t>研究期間：研究実施許可</w:t>
      </w:r>
      <w:r>
        <w:rPr>
          <w:rFonts w:hint="eastAsia"/>
          <w:szCs w:val="21"/>
        </w:rPr>
        <w:t>日</w:t>
      </w:r>
      <w:r w:rsidRPr="00BA7611">
        <w:rPr>
          <w:rFonts w:hint="eastAsia"/>
          <w:szCs w:val="21"/>
        </w:rPr>
        <w:t>～</w:t>
      </w:r>
      <w:r w:rsidR="00615BE8">
        <w:rPr>
          <w:rFonts w:hint="eastAsia"/>
          <w:szCs w:val="21"/>
        </w:rPr>
        <w:t>2019</w:t>
      </w:r>
      <w:r w:rsidR="00615BE8" w:rsidRPr="00BA7611">
        <w:rPr>
          <w:rFonts w:hint="eastAsia"/>
          <w:szCs w:val="21"/>
        </w:rPr>
        <w:t>年</w:t>
      </w:r>
      <w:r w:rsidR="00615BE8">
        <w:rPr>
          <w:rFonts w:hint="eastAsia"/>
          <w:szCs w:val="21"/>
        </w:rPr>
        <w:t>3</w:t>
      </w:r>
      <w:r w:rsidR="00615BE8" w:rsidRPr="00BA7611">
        <w:rPr>
          <w:rFonts w:hint="eastAsia"/>
          <w:szCs w:val="21"/>
        </w:rPr>
        <w:t>月</w:t>
      </w:r>
      <w:r w:rsidR="00615BE8">
        <w:rPr>
          <w:rFonts w:hint="eastAsia"/>
          <w:szCs w:val="21"/>
        </w:rPr>
        <w:t>31</w:t>
      </w:r>
      <w:r w:rsidR="00615BE8" w:rsidRPr="00BA7611">
        <w:rPr>
          <w:rFonts w:hint="eastAsia"/>
          <w:szCs w:val="21"/>
        </w:rPr>
        <w:t>日まで</w:t>
      </w:r>
    </w:p>
    <w:p w14:paraId="6ACE10B9" w14:textId="77777777" w:rsidR="003349EA" w:rsidRDefault="003349EA" w:rsidP="006A615F"/>
    <w:p w14:paraId="7E64745A" w14:textId="77777777" w:rsidR="006A615F" w:rsidRPr="004E3DDB" w:rsidRDefault="006A615F" w:rsidP="006A615F">
      <w:r>
        <w:t xml:space="preserve">5. </w:t>
      </w:r>
      <w:r>
        <w:rPr>
          <w:rFonts w:hint="eastAsia"/>
        </w:rPr>
        <w:t>調査対象期間：</w:t>
      </w:r>
      <w:r w:rsidR="00615BE8">
        <w:rPr>
          <w:rFonts w:hint="eastAsia"/>
        </w:rPr>
        <w:t>2013</w:t>
      </w:r>
      <w:r w:rsidR="00615BE8">
        <w:rPr>
          <w:rFonts w:hint="eastAsia"/>
        </w:rPr>
        <w:t>年</w:t>
      </w:r>
      <w:r w:rsidR="00615BE8">
        <w:rPr>
          <w:rFonts w:hint="eastAsia"/>
        </w:rPr>
        <w:t>12</w:t>
      </w:r>
      <w:r w:rsidR="00615BE8">
        <w:rPr>
          <w:rFonts w:hint="eastAsia"/>
        </w:rPr>
        <w:t>月</w:t>
      </w:r>
      <w:r w:rsidR="00615BE8">
        <w:rPr>
          <w:rFonts w:hint="eastAsia"/>
        </w:rPr>
        <w:t>10</w:t>
      </w:r>
      <w:r w:rsidR="00615BE8">
        <w:rPr>
          <w:rFonts w:hint="eastAsia"/>
        </w:rPr>
        <w:t>日～</w:t>
      </w:r>
      <w:r w:rsidR="00615BE8">
        <w:rPr>
          <w:rFonts w:hint="eastAsia"/>
        </w:rPr>
        <w:t>2019</w:t>
      </w:r>
      <w:r w:rsidR="00615BE8">
        <w:rPr>
          <w:rFonts w:hint="eastAsia"/>
        </w:rPr>
        <w:t>年</w:t>
      </w:r>
      <w:r w:rsidR="00615BE8">
        <w:rPr>
          <w:rFonts w:hint="eastAsia"/>
        </w:rPr>
        <w:t>3</w:t>
      </w:r>
      <w:r w:rsidR="00615BE8">
        <w:rPr>
          <w:rFonts w:hint="eastAsia"/>
        </w:rPr>
        <w:t>月</w:t>
      </w:r>
      <w:r w:rsidR="00615BE8">
        <w:rPr>
          <w:rFonts w:hint="eastAsia"/>
        </w:rPr>
        <w:t>31</w:t>
      </w:r>
      <w:r w:rsidR="00615BE8">
        <w:rPr>
          <w:rFonts w:hint="eastAsia"/>
        </w:rPr>
        <w:t xml:space="preserve">日までの症例　</w:t>
      </w:r>
      <w:r w:rsidR="00615BE8">
        <w:rPr>
          <w:rFonts w:hint="eastAsia"/>
        </w:rPr>
        <w:t>(</w:t>
      </w:r>
      <w:r w:rsidR="00615BE8">
        <w:rPr>
          <w:rFonts w:hint="eastAsia"/>
        </w:rPr>
        <w:t>過去</w:t>
      </w:r>
      <w:r w:rsidR="00615BE8">
        <w:rPr>
          <w:rFonts w:hint="eastAsia"/>
        </w:rPr>
        <w:t>4</w:t>
      </w:r>
      <w:r w:rsidR="00615BE8">
        <w:rPr>
          <w:rFonts w:hint="eastAsia"/>
        </w:rPr>
        <w:t>年間</w:t>
      </w:r>
      <w:r w:rsidR="00615BE8">
        <w:rPr>
          <w:rFonts w:hint="eastAsia"/>
        </w:rPr>
        <w:t>)</w:t>
      </w:r>
    </w:p>
    <w:p w14:paraId="6ED0974E" w14:textId="77777777" w:rsidR="003349EA" w:rsidRDefault="003349EA" w:rsidP="006A615F"/>
    <w:p w14:paraId="44D49D67" w14:textId="77777777" w:rsidR="003349EA" w:rsidRDefault="003349EA" w:rsidP="006A615F"/>
    <w:p w14:paraId="2BA73FE7" w14:textId="77777777" w:rsidR="003349EA" w:rsidRDefault="003349EA" w:rsidP="006A615F"/>
    <w:p w14:paraId="4A4B3F55" w14:textId="77777777" w:rsidR="006A615F" w:rsidRDefault="006A615F" w:rsidP="006A615F">
      <w:r>
        <w:rPr>
          <w:rFonts w:hint="eastAsia"/>
        </w:rPr>
        <w:lastRenderedPageBreak/>
        <w:t>6.</w:t>
      </w:r>
      <w:r w:rsidR="000A5BE9">
        <w:rPr>
          <w:rFonts w:hint="eastAsia"/>
          <w:color w:val="FF0000"/>
        </w:rPr>
        <w:t xml:space="preserve"> </w:t>
      </w:r>
      <w:r w:rsidRPr="000A5BE9">
        <w:rPr>
          <w:rFonts w:hint="eastAsia"/>
        </w:rPr>
        <w:t>個人情報の管理方法：</w:t>
      </w:r>
    </w:p>
    <w:p w14:paraId="43C9857B" w14:textId="77777777" w:rsidR="00615BE8" w:rsidRDefault="00615BE8" w:rsidP="00615BE8">
      <w:r>
        <w:rPr>
          <w:rFonts w:hint="eastAsia"/>
        </w:rPr>
        <w:t>研究対象となる</w:t>
      </w:r>
      <w:r w:rsidRPr="00BB6EC4">
        <w:rPr>
          <w:rFonts w:hint="eastAsia"/>
        </w:rPr>
        <w:t>試料、情報等を取り扱う際には研究</w:t>
      </w:r>
      <w:r>
        <w:rPr>
          <w:rFonts w:hint="eastAsia"/>
        </w:rPr>
        <w:t>対象者の個人情報とは関係のない番号（識別コード）を付けて管理します</w:t>
      </w:r>
      <w:r w:rsidRPr="00BB6EC4">
        <w:rPr>
          <w:rFonts w:hint="eastAsia"/>
        </w:rPr>
        <w:t>。また、研究対象者と識別コードが連結できるよう対応表を作成</w:t>
      </w:r>
      <w:r>
        <w:rPr>
          <w:rFonts w:hint="eastAsia"/>
        </w:rPr>
        <w:t>し、</w:t>
      </w:r>
      <w:r w:rsidRPr="00BB6EC4">
        <w:rPr>
          <w:rFonts w:hint="eastAsia"/>
        </w:rPr>
        <w:t>作成した対応表を院外へ持ち出す事はし</w:t>
      </w:r>
      <w:r>
        <w:rPr>
          <w:rFonts w:hint="eastAsia"/>
        </w:rPr>
        <w:t>ません</w:t>
      </w:r>
      <w:r w:rsidRPr="00BB6EC4">
        <w:rPr>
          <w:rFonts w:hint="eastAsia"/>
        </w:rPr>
        <w:t>。個人が識別されることのできない状態にしたのち、</w:t>
      </w:r>
      <w:r>
        <w:rPr>
          <w:rFonts w:hint="eastAsia"/>
        </w:rPr>
        <w:t>データは</w:t>
      </w:r>
      <w:r>
        <w:rPr>
          <w:rFonts w:hint="eastAsia"/>
        </w:rPr>
        <w:t>E-mail</w:t>
      </w:r>
      <w:r>
        <w:rPr>
          <w:rFonts w:hint="eastAsia"/>
        </w:rPr>
        <w:t>・</w:t>
      </w:r>
      <w:r>
        <w:rPr>
          <w:rFonts w:hint="eastAsia"/>
        </w:rPr>
        <w:t>FAX</w:t>
      </w:r>
      <w:r>
        <w:rPr>
          <w:rFonts w:hint="eastAsia"/>
        </w:rPr>
        <w:t>または、郵送で、試料は郵送で下記へ送付します。</w:t>
      </w:r>
    </w:p>
    <w:p w14:paraId="2512A537" w14:textId="77777777" w:rsidR="003349EA" w:rsidRPr="003349EA" w:rsidRDefault="00615BE8" w:rsidP="00DA04CE">
      <w:pPr>
        <w:ind w:leftChars="25" w:left="53"/>
      </w:pPr>
      <w:r>
        <w:rPr>
          <w:rFonts w:hint="eastAsia"/>
        </w:rPr>
        <w:t>データ</w:t>
      </w:r>
      <w:r>
        <w:rPr>
          <w:rFonts w:hint="eastAsia"/>
        </w:rPr>
        <w:t>/</w:t>
      </w:r>
      <w:r>
        <w:rPr>
          <w:rFonts w:hint="eastAsia"/>
        </w:rPr>
        <w:t>試料の送付先：</w:t>
      </w:r>
      <w:r w:rsidR="003349EA">
        <w:rPr>
          <w:rFonts w:hint="eastAsia"/>
        </w:rPr>
        <w:t>埼玉医科大学病院　耳鼻咽喉科　埼玉県入間郡毛呂山町毛呂本郷</w:t>
      </w:r>
      <w:r w:rsidR="003349EA">
        <w:rPr>
          <w:rFonts w:hint="eastAsia"/>
        </w:rPr>
        <w:t>38</w:t>
      </w:r>
    </w:p>
    <w:p w14:paraId="5758E72D" w14:textId="77777777" w:rsidR="003349EA" w:rsidRPr="003349EA" w:rsidRDefault="003349EA" w:rsidP="00DA04CE">
      <w:r>
        <w:rPr>
          <w:rFonts w:hint="eastAsia"/>
        </w:rPr>
        <w:t>☆上記施設で一旦取りまとめられたのち、体外診断用医薬品の開発のために以下の会社と情報を共有します。</w:t>
      </w:r>
    </w:p>
    <w:p w14:paraId="08A98C08" w14:textId="77777777" w:rsidR="00615BE8" w:rsidRDefault="00615BE8" w:rsidP="00615BE8">
      <w:pPr>
        <w:ind w:firstLineChars="100" w:firstLine="210"/>
      </w:pPr>
      <w:r>
        <w:rPr>
          <w:rFonts w:hint="eastAsia"/>
        </w:rPr>
        <w:t>株式会社コスミックコーポレーション　東京都文京区小石川</w:t>
      </w:r>
      <w:r>
        <w:rPr>
          <w:rFonts w:hint="eastAsia"/>
        </w:rPr>
        <w:t>2-7-3</w:t>
      </w:r>
      <w:r>
        <w:rPr>
          <w:rFonts w:hint="eastAsia"/>
        </w:rPr>
        <w:t xml:space="preserve">　富坂ビル</w:t>
      </w:r>
    </w:p>
    <w:p w14:paraId="6B6DCAD9" w14:textId="77777777" w:rsidR="003349EA" w:rsidRDefault="003349EA" w:rsidP="00615BE8">
      <w:pPr>
        <w:ind w:firstLineChars="100" w:firstLine="210"/>
      </w:pPr>
    </w:p>
    <w:p w14:paraId="6E0BCCA8" w14:textId="77777777" w:rsidR="00615BE8" w:rsidRDefault="00615BE8" w:rsidP="00615BE8">
      <w:pPr>
        <w:ind w:firstLineChars="100" w:firstLine="210"/>
      </w:pPr>
      <w:r>
        <w:rPr>
          <w:rFonts w:hint="eastAsia"/>
        </w:rPr>
        <w:t>患者さんと割り当てた番号との対応表は、個人情報管理者の元、施錠された保管庫等にて厳重に管理され、情報が外部に出ることはありません。対応表は、研究終了後５年間保管された後、シュレッダーにかけられて完全に廃棄されます。</w:t>
      </w:r>
    </w:p>
    <w:p w14:paraId="55B7438A" w14:textId="77777777" w:rsidR="00615BE8" w:rsidRPr="000A5BE9" w:rsidRDefault="00615BE8" w:rsidP="00615BE8">
      <w:pPr>
        <w:ind w:firstLineChars="100" w:firstLine="210"/>
      </w:pPr>
      <w:r>
        <w:rPr>
          <w:rFonts w:hint="eastAsia"/>
        </w:rPr>
        <w:t>当院における個人情報管理者</w:t>
      </w:r>
      <w:r>
        <w:rPr>
          <w:rFonts w:hint="eastAsia"/>
        </w:rPr>
        <w:t xml:space="preserve">      </w:t>
      </w:r>
      <w:r>
        <w:rPr>
          <w:rFonts w:hint="eastAsia"/>
        </w:rPr>
        <w:t xml:space="preserve">役職　</w:t>
      </w:r>
      <w:r w:rsidRPr="00615BE8">
        <w:rPr>
          <w:rFonts w:hint="eastAsia"/>
        </w:rPr>
        <w:t>耳鼻咽喉科　秘書</w:t>
      </w:r>
      <w:r>
        <w:rPr>
          <w:rFonts w:hint="eastAsia"/>
        </w:rPr>
        <w:t xml:space="preserve">　　氏名　</w:t>
      </w:r>
      <w:r w:rsidRPr="008B7252">
        <w:rPr>
          <w:rFonts w:asciiTheme="minorHAnsi" w:eastAsiaTheme="minorEastAsia" w:hAnsiTheme="minorHAnsi" w:hint="eastAsia"/>
          <w:color w:val="000000" w:themeColor="text1"/>
        </w:rPr>
        <w:t>小林由香</w:t>
      </w:r>
    </w:p>
    <w:p w14:paraId="72A6DE5F" w14:textId="77777777" w:rsidR="006A615F" w:rsidRPr="000A5BE9" w:rsidRDefault="006A615F" w:rsidP="006268CA">
      <w:pPr>
        <w:ind w:firstLineChars="100" w:firstLine="210"/>
      </w:pPr>
    </w:p>
    <w:p w14:paraId="06ADC92B" w14:textId="77777777" w:rsidR="006A615F" w:rsidRDefault="006A615F" w:rsidP="006A615F">
      <w:r>
        <w:t>7</w:t>
      </w:r>
      <w:r>
        <w:rPr>
          <w:rFonts w:hint="eastAsia"/>
        </w:rPr>
        <w:t>.</w:t>
      </w:r>
      <w:r>
        <w:rPr>
          <w:rFonts w:hint="eastAsia"/>
        </w:rPr>
        <w:t>本研究</w:t>
      </w:r>
      <w:r w:rsidR="00243A32">
        <w:rPr>
          <w:rFonts w:hint="eastAsia"/>
        </w:rPr>
        <w:t>における</w:t>
      </w:r>
      <w:r>
        <w:rPr>
          <w:rFonts w:hint="eastAsia"/>
        </w:rPr>
        <w:t>情報の保管場所と廃棄の方法</w:t>
      </w:r>
    </w:p>
    <w:p w14:paraId="540B2467" w14:textId="31668059" w:rsidR="00B8264A" w:rsidRPr="00DA04CE" w:rsidRDefault="00203622" w:rsidP="00B8264A">
      <w:pPr>
        <w:pStyle w:val="af"/>
        <w:rPr>
          <w:rFonts w:asciiTheme="minorEastAsia" w:eastAsiaTheme="minorEastAsia" w:hAnsiTheme="minorEastAsia"/>
          <w:sz w:val="21"/>
        </w:rPr>
      </w:pPr>
      <w:r w:rsidRPr="00DA04CE">
        <w:rPr>
          <w:rFonts w:asciiTheme="minorEastAsia" w:eastAsiaTheme="minorEastAsia" w:hAnsiTheme="minorEastAsia" w:hint="eastAsia"/>
          <w:sz w:val="21"/>
        </w:rPr>
        <w:t>外リンパ瘻の希少性を踏まえ、</w:t>
      </w:r>
      <w:r w:rsidR="00615BE8" w:rsidRPr="00DA04CE">
        <w:rPr>
          <w:rFonts w:asciiTheme="minorEastAsia" w:eastAsiaTheme="minorEastAsia" w:hAnsiTheme="minorEastAsia" w:hint="eastAsia"/>
          <w:sz w:val="21"/>
        </w:rPr>
        <w:t>研究のため埼玉医科大学病院耳鼻咽喉科に集積された試料・情報は、個人情報が保護された状態で研究終了後も埼玉医科大学病院に可能な限り保存します。</w:t>
      </w:r>
    </w:p>
    <w:p w14:paraId="396C9FD0" w14:textId="77777777" w:rsidR="006A615F" w:rsidRPr="006268CA" w:rsidRDefault="006A615F" w:rsidP="00DA04CE">
      <w:pPr>
        <w:outlineLvl w:val="0"/>
        <w:rPr>
          <w:rFonts w:asciiTheme="minorHAnsi" w:eastAsiaTheme="minorEastAsia" w:hAnsiTheme="minorHAnsi" w:cstheme="minorBidi"/>
          <w:color w:val="000000" w:themeColor="text1"/>
          <w:szCs w:val="22"/>
          <w:shd w:val="pct15" w:color="auto" w:fill="FFFFFF"/>
        </w:rPr>
      </w:pPr>
    </w:p>
    <w:p w14:paraId="173BC6AE" w14:textId="77777777" w:rsidR="006A615F" w:rsidRDefault="006A615F" w:rsidP="006A615F">
      <w:r>
        <w:rPr>
          <w:rFonts w:hint="eastAsia"/>
        </w:rPr>
        <w:t xml:space="preserve">8. </w:t>
      </w:r>
      <w:r w:rsidR="00615BE8">
        <w:rPr>
          <w:rFonts w:hint="eastAsia"/>
        </w:rPr>
        <w:t xml:space="preserve">当院における相談窓口：　部署名　</w:t>
      </w:r>
      <w:r w:rsidR="00615BE8" w:rsidRPr="00615BE8">
        <w:rPr>
          <w:rFonts w:hint="eastAsia"/>
        </w:rPr>
        <w:t>埼玉医科大学病院　耳鼻咽喉科医局</w:t>
      </w:r>
    </w:p>
    <w:p w14:paraId="6B41CC10" w14:textId="77777777" w:rsidR="006A615F" w:rsidRDefault="006A615F" w:rsidP="006A615F">
      <w:r>
        <w:rPr>
          <w:rFonts w:hint="eastAsia"/>
        </w:rPr>
        <w:t xml:space="preserve">　　　　　　　　電話番号　</w:t>
      </w:r>
      <w:r w:rsidR="00615BE8" w:rsidRPr="00615BE8">
        <w:t>049-276-1253</w:t>
      </w:r>
      <w:bookmarkStart w:id="0" w:name="_GoBack"/>
      <w:bookmarkEnd w:id="0"/>
    </w:p>
    <w:p w14:paraId="563E6D42" w14:textId="77777777" w:rsidR="00203622" w:rsidRDefault="00203622" w:rsidP="006A615F"/>
    <w:p w14:paraId="33F26919" w14:textId="77777777" w:rsidR="006A615F" w:rsidRDefault="006A615F" w:rsidP="006A615F">
      <w:r>
        <w:t>9</w:t>
      </w:r>
      <w:r>
        <w:rPr>
          <w:rFonts w:hint="eastAsia"/>
        </w:rPr>
        <w:t>．研究組織：基盤施設の情報</w:t>
      </w:r>
    </w:p>
    <w:p w14:paraId="75B6C20A" w14:textId="77777777" w:rsidR="006A615F" w:rsidRDefault="00615BE8" w:rsidP="006A615F">
      <w:r>
        <w:rPr>
          <w:rFonts w:hint="eastAsia"/>
        </w:rPr>
        <w:t xml:space="preserve">　　　①　研究代表者：所属機関名　　</w:t>
      </w:r>
      <w:r w:rsidRPr="00615BE8">
        <w:rPr>
          <w:rFonts w:hint="eastAsia"/>
        </w:rPr>
        <w:t>埼玉医科大学病院　耳鼻咽喉科</w:t>
      </w:r>
    </w:p>
    <w:p w14:paraId="2CBBA73C" w14:textId="7F40580D" w:rsidR="006A615F" w:rsidRPr="00615BE8" w:rsidRDefault="006A615F" w:rsidP="006A615F">
      <w:r>
        <w:rPr>
          <w:rFonts w:hint="eastAsia"/>
        </w:rPr>
        <w:t xml:space="preserve">　　　　　　　　　　　研究責任者</w:t>
      </w:r>
      <w:r w:rsidR="00615BE8">
        <w:rPr>
          <w:rFonts w:hint="eastAsia"/>
        </w:rPr>
        <w:t xml:space="preserve">　　</w:t>
      </w:r>
      <w:r w:rsidR="00615BE8" w:rsidRPr="00615BE8">
        <w:rPr>
          <w:rFonts w:hint="eastAsia"/>
        </w:rPr>
        <w:t>池園　哲郎</w:t>
      </w:r>
    </w:p>
    <w:p w14:paraId="360B6C4F" w14:textId="77777777" w:rsidR="006268CA" w:rsidRPr="00DA69FF" w:rsidRDefault="006268CA" w:rsidP="006A615F">
      <w:pPr>
        <w:rPr>
          <w:color w:val="2E74B5" w:themeColor="accent1" w:themeShade="BF"/>
          <w:sz w:val="20"/>
          <w:szCs w:val="20"/>
        </w:rPr>
      </w:pPr>
    </w:p>
    <w:p w14:paraId="6F46DF6C" w14:textId="7CA02762" w:rsidR="006A615F" w:rsidRDefault="006A615F" w:rsidP="006A615F">
      <w:r>
        <w:rPr>
          <w:rFonts w:hint="eastAsia"/>
        </w:rPr>
        <w:t xml:space="preserve">　　　②　</w:t>
      </w:r>
      <w:r w:rsidR="00AF1C0F">
        <w:rPr>
          <w:rFonts w:hint="eastAsia"/>
        </w:rPr>
        <w:t>共同研究者（</w:t>
      </w:r>
      <w:r w:rsidR="002C539C">
        <w:rPr>
          <w:rFonts w:hint="eastAsia"/>
        </w:rPr>
        <w:t>共同研究施設</w:t>
      </w:r>
      <w:r w:rsidR="00AF1C0F">
        <w:rPr>
          <w:rFonts w:hint="eastAsia"/>
        </w:rPr>
        <w:t>一覧）</w:t>
      </w:r>
    </w:p>
    <w:p w14:paraId="4FE1DCDA" w14:textId="52E46E70" w:rsidR="008E1EF5" w:rsidRDefault="00AF1C0F" w:rsidP="006A615F">
      <w:r>
        <w:rPr>
          <w:rFonts w:hint="eastAsia"/>
        </w:rPr>
        <w:tab/>
      </w:r>
      <w:r>
        <w:rPr>
          <w:rFonts w:hint="eastAsia"/>
        </w:rPr>
        <w:t xml:space="preserve">　　別紙参照</w:t>
      </w:r>
    </w:p>
    <w:p w14:paraId="5BF9C46F" w14:textId="77777777" w:rsidR="00615BE8" w:rsidRDefault="00615BE8" w:rsidP="006A615F"/>
    <w:p w14:paraId="2EFA21AE" w14:textId="44569400" w:rsidR="00EF3BEC" w:rsidRPr="006A615F" w:rsidRDefault="006A615F" w:rsidP="00FC0F44">
      <w:pPr>
        <w:rPr>
          <w:rFonts w:ascii="ＭＳ 明朝" w:hAnsi="ＭＳ 明朝"/>
          <w:szCs w:val="21"/>
        </w:rPr>
      </w:pPr>
      <w:r w:rsidRPr="00D140C9">
        <w:rPr>
          <w:rFonts w:hint="eastAsia"/>
        </w:rPr>
        <w:t>☆本研究の調査対象に該当する方で「</w:t>
      </w:r>
      <w:r>
        <w:rPr>
          <w:rFonts w:hint="eastAsia"/>
        </w:rPr>
        <w:t>私に関する情報を研究に使ってほしくない。」とお考えの方は、相談窓口までご相談ください。ご自身以外の代理人からの申し出にも対応致します。</w:t>
      </w:r>
    </w:p>
    <w:sectPr w:rsidR="00EF3BEC" w:rsidRPr="006A615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8B7C" w14:textId="77777777" w:rsidR="00CA6D93" w:rsidRDefault="00CA6D93" w:rsidP="00621E99">
      <w:r>
        <w:separator/>
      </w:r>
    </w:p>
  </w:endnote>
  <w:endnote w:type="continuationSeparator" w:id="0">
    <w:p w14:paraId="7899F0CE" w14:textId="77777777" w:rsidR="00CA6D93" w:rsidRDefault="00CA6D93" w:rsidP="0062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0C60" w14:textId="77777777" w:rsidR="00605628" w:rsidRDefault="00605628">
    <w:pPr>
      <w:pStyle w:val="a5"/>
      <w:jc w:val="center"/>
    </w:pPr>
    <w:r>
      <w:fldChar w:fldCharType="begin"/>
    </w:r>
    <w:r>
      <w:instrText>PAGE   \* MERGEFORMAT</w:instrText>
    </w:r>
    <w:r>
      <w:fldChar w:fldCharType="separate"/>
    </w:r>
    <w:r w:rsidR="00526AC9" w:rsidRPr="00526AC9">
      <w:rPr>
        <w:noProof/>
        <w:lang w:val="ja-JP"/>
      </w:rPr>
      <w:t>2</w:t>
    </w:r>
    <w:r>
      <w:fldChar w:fldCharType="end"/>
    </w:r>
  </w:p>
  <w:p w14:paraId="6B318CA6" w14:textId="77777777" w:rsidR="00605628" w:rsidRDefault="006056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682ED" w14:textId="77777777" w:rsidR="00CA6D93" w:rsidRDefault="00CA6D93" w:rsidP="00621E99">
      <w:r>
        <w:separator/>
      </w:r>
    </w:p>
  </w:footnote>
  <w:footnote w:type="continuationSeparator" w:id="0">
    <w:p w14:paraId="01325D96" w14:textId="77777777" w:rsidR="00CA6D93" w:rsidRDefault="00CA6D93" w:rsidP="0062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CEEE" w14:textId="0B894569" w:rsidR="00EC21C4" w:rsidRDefault="00605628">
    <w:pPr>
      <w:pStyle w:val="a3"/>
      <w:rPr>
        <w:lang w:eastAsia="ja-JP"/>
      </w:rPr>
    </w:pPr>
    <w:proofErr w:type="spellStart"/>
    <w:r w:rsidRPr="00605628">
      <w:rPr>
        <w:rFonts w:hint="eastAsia"/>
      </w:rPr>
      <w:t>埼</w:t>
    </w:r>
    <w:r w:rsidR="00061BB9">
      <w:rPr>
        <w:rFonts w:hint="eastAsia"/>
      </w:rPr>
      <w:t>玉医科大学病院</w:t>
    </w:r>
    <w:proofErr w:type="spellEnd"/>
    <w:r w:rsidR="00544FB3">
      <w:rPr>
        <w:rFonts w:hint="eastAsia"/>
        <w:lang w:eastAsia="ja-JP"/>
      </w:rPr>
      <w:t xml:space="preserve">　　　　　　　　　　　　　　　　　　　　　　　　　　　　資料（</w:t>
    </w:r>
    <w:r w:rsidR="00544FB3">
      <w:rPr>
        <w:rFonts w:hint="eastAsia"/>
        <w:lang w:eastAsia="ja-JP"/>
      </w:rPr>
      <w:t>9-1</w:t>
    </w:r>
    <w:r w:rsidR="00544FB3">
      <w:rPr>
        <w:rFonts w:hint="eastAsia"/>
        <w:lang w:eastAsia="ja-JP"/>
      </w:rPr>
      <w:t>）</w:t>
    </w:r>
  </w:p>
  <w:p w14:paraId="02A34DF1" w14:textId="77777777" w:rsidR="00605628" w:rsidRDefault="00341F70">
    <w:pPr>
      <w:pStyle w:val="a3"/>
    </w:pPr>
    <w:r>
      <w:rPr>
        <w:rFonts w:hint="eastAsia"/>
        <w:lang w:eastAsia="ja-JP"/>
      </w:rPr>
      <w:t>後方視的観察研究ＨＰ</w:t>
    </w:r>
    <w:proofErr w:type="spellStart"/>
    <w:r w:rsidR="00605628">
      <w:rPr>
        <w:rFonts w:hint="eastAsia"/>
      </w:rPr>
      <w:t>掲載用</w:t>
    </w:r>
    <w:proofErr w:type="spellEnd"/>
    <w:r w:rsidR="00143110">
      <w:rPr>
        <w:rFonts w:hint="eastAsia"/>
        <w:lang w:eastAsia="ja-JP"/>
      </w:rPr>
      <w:t>（</w:t>
    </w:r>
    <w:r w:rsidR="00967280">
      <w:rPr>
        <w:rFonts w:hint="eastAsia"/>
        <w:lang w:eastAsia="ja-JP"/>
      </w:rPr>
      <w:t>多施設</w:t>
    </w:r>
    <w:r w:rsidR="00EC4C81">
      <w:rPr>
        <w:rFonts w:hint="eastAsia"/>
        <w:lang w:eastAsia="ja-JP"/>
      </w:rPr>
      <w:t>基盤</w:t>
    </w:r>
    <w:r w:rsidR="00414EEF">
      <w:rPr>
        <w:rFonts w:hint="eastAsia"/>
        <w:lang w:eastAsia="ja-JP"/>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AF7"/>
    <w:multiLevelType w:val="hybridMultilevel"/>
    <w:tmpl w:val="1BA27CA0"/>
    <w:lvl w:ilvl="0" w:tplc="A0ECF9FE">
      <w:start w:val="8"/>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0F170B2"/>
    <w:multiLevelType w:val="hybridMultilevel"/>
    <w:tmpl w:val="FE5A7684"/>
    <w:lvl w:ilvl="0" w:tplc="3AD8C376">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34A050C"/>
    <w:multiLevelType w:val="hybridMultilevel"/>
    <w:tmpl w:val="66E864AA"/>
    <w:lvl w:ilvl="0" w:tplc="2DD23D3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D13E37"/>
    <w:multiLevelType w:val="hybridMultilevel"/>
    <w:tmpl w:val="197632C2"/>
    <w:lvl w:ilvl="0" w:tplc="13283B08">
      <w:start w:val="1"/>
      <w:numFmt w:val="bullet"/>
      <w:lvlText w:val="・"/>
      <w:lvlJc w:val="left"/>
      <w:pPr>
        <w:tabs>
          <w:tab w:val="num" w:pos="1077"/>
        </w:tabs>
        <w:ind w:left="1077" w:hanging="360"/>
      </w:pPr>
      <w:rPr>
        <w:rFonts w:ascii="ＭＳ 明朝" w:eastAsia="ＭＳ 明朝" w:hAnsi="ＭＳ 明朝" w:cs="Times New Roman"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4" w15:restartNumberingAfterBreak="0">
    <w:nsid w:val="533A120D"/>
    <w:multiLevelType w:val="hybridMultilevel"/>
    <w:tmpl w:val="718683FE"/>
    <w:lvl w:ilvl="0" w:tplc="312A8DF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48B2AF7"/>
    <w:multiLevelType w:val="hybridMultilevel"/>
    <w:tmpl w:val="7B46CE80"/>
    <w:lvl w:ilvl="0" w:tplc="ADEA60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7F77EB"/>
    <w:multiLevelType w:val="hybridMultilevel"/>
    <w:tmpl w:val="C2EA4428"/>
    <w:lvl w:ilvl="0" w:tplc="CFEC4F6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9A5501"/>
    <w:multiLevelType w:val="hybridMultilevel"/>
    <w:tmpl w:val="7FDC80A2"/>
    <w:lvl w:ilvl="0" w:tplc="7590A0F6">
      <w:start w:val="1500"/>
      <w:numFmt w:val="bullet"/>
      <w:lvlText w:val="※"/>
      <w:lvlJc w:val="left"/>
      <w:pPr>
        <w:tabs>
          <w:tab w:val="num" w:pos="643"/>
        </w:tabs>
        <w:ind w:left="643" w:hanging="360"/>
      </w:pPr>
      <w:rPr>
        <w:rFonts w:ascii="AR丸ゴシック体M" w:eastAsia="AR丸ゴシック体M" w:hAnsi="ＭＳ ゴシック"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8" w15:restartNumberingAfterBreak="0">
    <w:nsid w:val="7ABE2F90"/>
    <w:multiLevelType w:val="hybridMultilevel"/>
    <w:tmpl w:val="FACC2EDC"/>
    <w:lvl w:ilvl="0" w:tplc="F312C3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9F549F"/>
    <w:multiLevelType w:val="hybridMultilevel"/>
    <w:tmpl w:val="2C4E17BC"/>
    <w:lvl w:ilvl="0" w:tplc="5AFCECFC">
      <w:start w:val="8"/>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EC"/>
    <w:rsid w:val="000413BB"/>
    <w:rsid w:val="00057CE1"/>
    <w:rsid w:val="00061BB9"/>
    <w:rsid w:val="00066D15"/>
    <w:rsid w:val="00097F23"/>
    <w:rsid w:val="000A5BE9"/>
    <w:rsid w:val="000B48FA"/>
    <w:rsid w:val="000C6504"/>
    <w:rsid w:val="000C7FE9"/>
    <w:rsid w:val="00112652"/>
    <w:rsid w:val="00112A39"/>
    <w:rsid w:val="001361C4"/>
    <w:rsid w:val="00143110"/>
    <w:rsid w:val="0016530C"/>
    <w:rsid w:val="001F1C53"/>
    <w:rsid w:val="00203622"/>
    <w:rsid w:val="00204DFD"/>
    <w:rsid w:val="00217621"/>
    <w:rsid w:val="00240DA8"/>
    <w:rsid w:val="002419AE"/>
    <w:rsid w:val="00243A32"/>
    <w:rsid w:val="00244DC7"/>
    <w:rsid w:val="00251259"/>
    <w:rsid w:val="00291D02"/>
    <w:rsid w:val="002C539C"/>
    <w:rsid w:val="002E3887"/>
    <w:rsid w:val="00306231"/>
    <w:rsid w:val="00322CCA"/>
    <w:rsid w:val="003349EA"/>
    <w:rsid w:val="0033746D"/>
    <w:rsid w:val="003400A2"/>
    <w:rsid w:val="00341F70"/>
    <w:rsid w:val="00355A47"/>
    <w:rsid w:val="00390A3B"/>
    <w:rsid w:val="00394FB3"/>
    <w:rsid w:val="003B4692"/>
    <w:rsid w:val="003C35FA"/>
    <w:rsid w:val="003D4A04"/>
    <w:rsid w:val="003D7D07"/>
    <w:rsid w:val="003E23EE"/>
    <w:rsid w:val="00401A05"/>
    <w:rsid w:val="004040E0"/>
    <w:rsid w:val="00414EEF"/>
    <w:rsid w:val="004309DA"/>
    <w:rsid w:val="00446C30"/>
    <w:rsid w:val="00462F54"/>
    <w:rsid w:val="0046524B"/>
    <w:rsid w:val="004726EF"/>
    <w:rsid w:val="004C163A"/>
    <w:rsid w:val="004E3DDB"/>
    <w:rsid w:val="00521907"/>
    <w:rsid w:val="00526AC9"/>
    <w:rsid w:val="00544FB3"/>
    <w:rsid w:val="005D6F96"/>
    <w:rsid w:val="005E0D16"/>
    <w:rsid w:val="00605628"/>
    <w:rsid w:val="00606FF8"/>
    <w:rsid w:val="006103FC"/>
    <w:rsid w:val="00615BE8"/>
    <w:rsid w:val="00621E99"/>
    <w:rsid w:val="006268CA"/>
    <w:rsid w:val="006476A9"/>
    <w:rsid w:val="00653FF2"/>
    <w:rsid w:val="006A615F"/>
    <w:rsid w:val="006C2958"/>
    <w:rsid w:val="006E4D59"/>
    <w:rsid w:val="006F4F2D"/>
    <w:rsid w:val="00710991"/>
    <w:rsid w:val="00732772"/>
    <w:rsid w:val="00762F3D"/>
    <w:rsid w:val="0078490B"/>
    <w:rsid w:val="00787BF8"/>
    <w:rsid w:val="007C0481"/>
    <w:rsid w:val="007C376F"/>
    <w:rsid w:val="007C64CD"/>
    <w:rsid w:val="00805C0E"/>
    <w:rsid w:val="00851A86"/>
    <w:rsid w:val="00863457"/>
    <w:rsid w:val="008C63EB"/>
    <w:rsid w:val="008E1EF5"/>
    <w:rsid w:val="009220DE"/>
    <w:rsid w:val="009404EC"/>
    <w:rsid w:val="0096630C"/>
    <w:rsid w:val="00966728"/>
    <w:rsid w:val="00967280"/>
    <w:rsid w:val="00973DA6"/>
    <w:rsid w:val="009814C3"/>
    <w:rsid w:val="0098480F"/>
    <w:rsid w:val="009D0EFA"/>
    <w:rsid w:val="009F5619"/>
    <w:rsid w:val="00A03BD9"/>
    <w:rsid w:val="00A06738"/>
    <w:rsid w:val="00A16A5E"/>
    <w:rsid w:val="00A16AC9"/>
    <w:rsid w:val="00A3079C"/>
    <w:rsid w:val="00A339B9"/>
    <w:rsid w:val="00A35A7F"/>
    <w:rsid w:val="00AE69C0"/>
    <w:rsid w:val="00AF1C0F"/>
    <w:rsid w:val="00AF45A9"/>
    <w:rsid w:val="00B40C4D"/>
    <w:rsid w:val="00B65AEA"/>
    <w:rsid w:val="00B8264A"/>
    <w:rsid w:val="00BA5888"/>
    <w:rsid w:val="00BA7611"/>
    <w:rsid w:val="00BD069A"/>
    <w:rsid w:val="00BD5FA6"/>
    <w:rsid w:val="00BF05CF"/>
    <w:rsid w:val="00C12EAC"/>
    <w:rsid w:val="00C24AAC"/>
    <w:rsid w:val="00C25013"/>
    <w:rsid w:val="00C5104A"/>
    <w:rsid w:val="00C75155"/>
    <w:rsid w:val="00CA6D93"/>
    <w:rsid w:val="00CC4052"/>
    <w:rsid w:val="00CD7C1C"/>
    <w:rsid w:val="00CE2BCC"/>
    <w:rsid w:val="00D112F3"/>
    <w:rsid w:val="00D2672B"/>
    <w:rsid w:val="00D53CDE"/>
    <w:rsid w:val="00D751AD"/>
    <w:rsid w:val="00D9389A"/>
    <w:rsid w:val="00D94538"/>
    <w:rsid w:val="00DA04CE"/>
    <w:rsid w:val="00DA69FF"/>
    <w:rsid w:val="00DC6D61"/>
    <w:rsid w:val="00E07E2F"/>
    <w:rsid w:val="00E25928"/>
    <w:rsid w:val="00E40A0B"/>
    <w:rsid w:val="00E41D01"/>
    <w:rsid w:val="00E64580"/>
    <w:rsid w:val="00E82AB6"/>
    <w:rsid w:val="00EB32B2"/>
    <w:rsid w:val="00EC21C4"/>
    <w:rsid w:val="00EC4C81"/>
    <w:rsid w:val="00ED7CA4"/>
    <w:rsid w:val="00EE56B4"/>
    <w:rsid w:val="00EE67C1"/>
    <w:rsid w:val="00EF3BEC"/>
    <w:rsid w:val="00F36942"/>
    <w:rsid w:val="00F5622A"/>
    <w:rsid w:val="00F61760"/>
    <w:rsid w:val="00F61D3C"/>
    <w:rsid w:val="00F74546"/>
    <w:rsid w:val="00F95CDD"/>
    <w:rsid w:val="00FB06D2"/>
    <w:rsid w:val="00FC0F44"/>
    <w:rsid w:val="00FC38DA"/>
    <w:rsid w:val="00FD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C29494"/>
  <w15:docId w15:val="{65B9DC25-8348-415F-9985-7D09AF32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E99"/>
    <w:pPr>
      <w:tabs>
        <w:tab w:val="center" w:pos="4252"/>
        <w:tab w:val="right" w:pos="8504"/>
      </w:tabs>
      <w:snapToGrid w:val="0"/>
    </w:pPr>
    <w:rPr>
      <w:lang w:val="x-none" w:eastAsia="x-none"/>
    </w:rPr>
  </w:style>
  <w:style w:type="character" w:customStyle="1" w:styleId="a4">
    <w:name w:val="ヘッダー (文字)"/>
    <w:link w:val="a3"/>
    <w:uiPriority w:val="99"/>
    <w:rsid w:val="00621E99"/>
    <w:rPr>
      <w:kern w:val="2"/>
      <w:sz w:val="21"/>
      <w:szCs w:val="24"/>
    </w:rPr>
  </w:style>
  <w:style w:type="paragraph" w:styleId="a5">
    <w:name w:val="footer"/>
    <w:basedOn w:val="a"/>
    <w:link w:val="a6"/>
    <w:uiPriority w:val="99"/>
    <w:unhideWhenUsed/>
    <w:rsid w:val="00621E99"/>
    <w:pPr>
      <w:tabs>
        <w:tab w:val="center" w:pos="4252"/>
        <w:tab w:val="right" w:pos="8504"/>
      </w:tabs>
      <w:snapToGrid w:val="0"/>
    </w:pPr>
    <w:rPr>
      <w:lang w:val="x-none" w:eastAsia="x-none"/>
    </w:rPr>
  </w:style>
  <w:style w:type="character" w:customStyle="1" w:styleId="a6">
    <w:name w:val="フッター (文字)"/>
    <w:link w:val="a5"/>
    <w:uiPriority w:val="99"/>
    <w:rsid w:val="00621E99"/>
    <w:rPr>
      <w:kern w:val="2"/>
      <w:sz w:val="21"/>
      <w:szCs w:val="24"/>
    </w:rPr>
  </w:style>
  <w:style w:type="paragraph" w:styleId="a7">
    <w:name w:val="Balloon Text"/>
    <w:basedOn w:val="a"/>
    <w:link w:val="a8"/>
    <w:uiPriority w:val="99"/>
    <w:semiHidden/>
    <w:unhideWhenUsed/>
    <w:rsid w:val="00605628"/>
    <w:rPr>
      <w:rFonts w:ascii="Arial" w:eastAsia="ＭＳ ゴシック" w:hAnsi="Arial"/>
      <w:sz w:val="18"/>
      <w:szCs w:val="18"/>
      <w:lang w:val="x-none" w:eastAsia="x-none"/>
    </w:rPr>
  </w:style>
  <w:style w:type="character" w:customStyle="1" w:styleId="a8">
    <w:name w:val="吹き出し (文字)"/>
    <w:link w:val="a7"/>
    <w:uiPriority w:val="99"/>
    <w:semiHidden/>
    <w:rsid w:val="00605628"/>
    <w:rPr>
      <w:rFonts w:ascii="Arial" w:eastAsia="ＭＳ ゴシック" w:hAnsi="Arial" w:cs="Times New Roman"/>
      <w:kern w:val="2"/>
      <w:sz w:val="18"/>
      <w:szCs w:val="18"/>
    </w:rPr>
  </w:style>
  <w:style w:type="table" w:styleId="a9">
    <w:name w:val="Table Grid"/>
    <w:basedOn w:val="a1"/>
    <w:uiPriority w:val="59"/>
    <w:rsid w:val="00A0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B06D2"/>
    <w:rPr>
      <w:sz w:val="18"/>
      <w:szCs w:val="18"/>
    </w:rPr>
  </w:style>
  <w:style w:type="paragraph" w:styleId="ab">
    <w:name w:val="annotation text"/>
    <w:basedOn w:val="a"/>
    <w:link w:val="ac"/>
    <w:uiPriority w:val="99"/>
    <w:semiHidden/>
    <w:unhideWhenUsed/>
    <w:rsid w:val="00FB06D2"/>
    <w:pPr>
      <w:jc w:val="left"/>
    </w:pPr>
  </w:style>
  <w:style w:type="character" w:customStyle="1" w:styleId="ac">
    <w:name w:val="コメント文字列 (文字)"/>
    <w:basedOn w:val="a0"/>
    <w:link w:val="ab"/>
    <w:uiPriority w:val="99"/>
    <w:semiHidden/>
    <w:rsid w:val="00FB06D2"/>
    <w:rPr>
      <w:kern w:val="2"/>
      <w:sz w:val="21"/>
      <w:szCs w:val="24"/>
    </w:rPr>
  </w:style>
  <w:style w:type="paragraph" w:styleId="ad">
    <w:name w:val="annotation subject"/>
    <w:basedOn w:val="ab"/>
    <w:next w:val="ab"/>
    <w:link w:val="ae"/>
    <w:uiPriority w:val="99"/>
    <w:semiHidden/>
    <w:unhideWhenUsed/>
    <w:rsid w:val="00FB06D2"/>
    <w:rPr>
      <w:b/>
      <w:bCs/>
    </w:rPr>
  </w:style>
  <w:style w:type="character" w:customStyle="1" w:styleId="ae">
    <w:name w:val="コメント内容 (文字)"/>
    <w:basedOn w:val="ac"/>
    <w:link w:val="ad"/>
    <w:uiPriority w:val="99"/>
    <w:semiHidden/>
    <w:rsid w:val="00FB06D2"/>
    <w:rPr>
      <w:b/>
      <w:bCs/>
      <w:kern w:val="2"/>
      <w:sz w:val="21"/>
      <w:szCs w:val="24"/>
    </w:rPr>
  </w:style>
  <w:style w:type="paragraph" w:styleId="af">
    <w:name w:val="Plain Text"/>
    <w:basedOn w:val="a"/>
    <w:link w:val="af0"/>
    <w:uiPriority w:val="99"/>
    <w:unhideWhenUsed/>
    <w:rsid w:val="00B8264A"/>
    <w:pPr>
      <w:jc w:val="left"/>
    </w:pPr>
    <w:rPr>
      <w:rFonts w:ascii="ＭＳ ゴシック" w:eastAsia="ＭＳ ゴシック" w:hAnsi="Courier New" w:cs="Courier New"/>
      <w:kern w:val="0"/>
      <w:sz w:val="20"/>
      <w:szCs w:val="21"/>
    </w:rPr>
  </w:style>
  <w:style w:type="character" w:customStyle="1" w:styleId="af0">
    <w:name w:val="書式なし (文字)"/>
    <w:basedOn w:val="a0"/>
    <w:link w:val="af"/>
    <w:uiPriority w:val="99"/>
    <w:rsid w:val="00B8264A"/>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946">
      <w:bodyDiv w:val="1"/>
      <w:marLeft w:val="0"/>
      <w:marRight w:val="0"/>
      <w:marTop w:val="0"/>
      <w:marBottom w:val="0"/>
      <w:divBdr>
        <w:top w:val="none" w:sz="0" w:space="0" w:color="auto"/>
        <w:left w:val="none" w:sz="0" w:space="0" w:color="auto"/>
        <w:bottom w:val="none" w:sz="0" w:space="0" w:color="auto"/>
        <w:right w:val="none" w:sz="0" w:space="0" w:color="auto"/>
      </w:divBdr>
    </w:div>
    <w:div w:id="349767699">
      <w:bodyDiv w:val="1"/>
      <w:marLeft w:val="0"/>
      <w:marRight w:val="0"/>
      <w:marTop w:val="0"/>
      <w:marBottom w:val="0"/>
      <w:divBdr>
        <w:top w:val="none" w:sz="0" w:space="0" w:color="auto"/>
        <w:left w:val="none" w:sz="0" w:space="0" w:color="auto"/>
        <w:bottom w:val="none" w:sz="0" w:space="0" w:color="auto"/>
        <w:right w:val="none" w:sz="0" w:space="0" w:color="auto"/>
      </w:divBdr>
    </w:div>
    <w:div w:id="430860034">
      <w:bodyDiv w:val="1"/>
      <w:marLeft w:val="0"/>
      <w:marRight w:val="0"/>
      <w:marTop w:val="0"/>
      <w:marBottom w:val="0"/>
      <w:divBdr>
        <w:top w:val="none" w:sz="0" w:space="0" w:color="auto"/>
        <w:left w:val="none" w:sz="0" w:space="0" w:color="auto"/>
        <w:bottom w:val="none" w:sz="0" w:space="0" w:color="auto"/>
        <w:right w:val="none" w:sz="0" w:space="0" w:color="auto"/>
      </w:divBdr>
    </w:div>
    <w:div w:id="976253348">
      <w:bodyDiv w:val="1"/>
      <w:marLeft w:val="0"/>
      <w:marRight w:val="0"/>
      <w:marTop w:val="0"/>
      <w:marBottom w:val="0"/>
      <w:divBdr>
        <w:top w:val="none" w:sz="0" w:space="0" w:color="auto"/>
        <w:left w:val="none" w:sz="0" w:space="0" w:color="auto"/>
        <w:bottom w:val="none" w:sz="0" w:space="0" w:color="auto"/>
        <w:right w:val="none" w:sz="0" w:space="0" w:color="auto"/>
      </w:divBdr>
    </w:div>
    <w:div w:id="1073312117">
      <w:bodyDiv w:val="1"/>
      <w:marLeft w:val="0"/>
      <w:marRight w:val="0"/>
      <w:marTop w:val="0"/>
      <w:marBottom w:val="0"/>
      <w:divBdr>
        <w:top w:val="none" w:sz="0" w:space="0" w:color="auto"/>
        <w:left w:val="none" w:sz="0" w:space="0" w:color="auto"/>
        <w:bottom w:val="none" w:sz="0" w:space="0" w:color="auto"/>
        <w:right w:val="none" w:sz="0" w:space="0" w:color="auto"/>
      </w:divBdr>
    </w:div>
    <w:div w:id="1351033334">
      <w:bodyDiv w:val="1"/>
      <w:marLeft w:val="0"/>
      <w:marRight w:val="0"/>
      <w:marTop w:val="0"/>
      <w:marBottom w:val="0"/>
      <w:divBdr>
        <w:top w:val="none" w:sz="0" w:space="0" w:color="auto"/>
        <w:left w:val="none" w:sz="0" w:space="0" w:color="auto"/>
        <w:bottom w:val="none" w:sz="0" w:space="0" w:color="auto"/>
        <w:right w:val="none" w:sz="0" w:space="0" w:color="auto"/>
      </w:divBdr>
    </w:div>
    <w:div w:id="1446928385">
      <w:bodyDiv w:val="1"/>
      <w:marLeft w:val="0"/>
      <w:marRight w:val="0"/>
      <w:marTop w:val="0"/>
      <w:marBottom w:val="0"/>
      <w:divBdr>
        <w:top w:val="none" w:sz="0" w:space="0" w:color="auto"/>
        <w:left w:val="none" w:sz="0" w:space="0" w:color="auto"/>
        <w:bottom w:val="none" w:sz="0" w:space="0" w:color="auto"/>
        <w:right w:val="none" w:sz="0" w:space="0" w:color="auto"/>
      </w:divBdr>
    </w:div>
    <w:div w:id="21239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0CAC-4949-400E-A1C4-757FD725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「マイクロダイエット®スーパードリンクの褥瘡治療への応用」―多施設研究</vt:lpstr>
      <vt:lpstr>「マイクロダイエット®スーパードリンクの褥瘡治療への応用」―多施設研究</vt:lpstr>
    </vt:vector>
  </TitlesOfParts>
  <Company>サニーヘルス株式会社</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「マイクロダイエット®スーパードリンクの褥瘡治療への応用」―多施設研究</dc:title>
  <dc:subject/>
  <dc:creator>y.seki</dc:creator>
  <cp:keywords/>
  <cp:lastModifiedBy>松田帆</cp:lastModifiedBy>
  <cp:revision>3</cp:revision>
  <cp:lastPrinted>2017-04-26T06:47:00Z</cp:lastPrinted>
  <dcterms:created xsi:type="dcterms:W3CDTF">2017-06-23T02:43:00Z</dcterms:created>
  <dcterms:modified xsi:type="dcterms:W3CDTF">2017-06-29T06:09:00Z</dcterms:modified>
</cp:coreProperties>
</file>